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Свердловской области от 14.04.2021 заявленные требования удовлетворены. Постановлением Семнадцатого арбитражного апелляционного суда от 29.06.2021 решение суда первой инстанции отменено, в удовлетворении заявленных требований отказано. Постановлением Арбитражного суда Уральского округа от 14.10.2021 постановление суда апелляционной инстанции оставлено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считая их незаконными и необоснованными, решение суда первой инстанции оставить в силе. При изучении доводов жалобы, дополнения к ней,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Частью 1 статьи 15.25 Кодекса Российской Федерации об административных правонарушениях предусмотрена ответственность юридических лиц за осуществление незаконных валютных операций, то есть валютных операций, запрещенных валютным законодательством Российской Федерации или осуществленных с нарушением валютного законодательства Российской Федерации, включая куплю-продажу иностранной валюты и чеков (в том числе дорожных чеков), номинальная стоимость которых указана в иностранной валюте, минуя уполномоченные банки, либо осуществление валютных операций, расчеты по которым произведены, минуя счета в уполномоченных банках или счета (вклады) в банках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Федерации, либо осуществление валютных операций, расчеты по которым произведены за счет средств, зачисленных на счета (вклады) в банках 3 и иных организациях финансового рынка, расположенных за пределами территории Российской Федерации, в случаях, не предусмотренных валютным законодательством Российской Федерации. Руководствуясь положениями статей 1, 23, 24 Федерального закона от 10.12.2003 № 173-ФЗ «О валютном регулировании и валютном контроле», суд апелляционной инстанции признал наличие в действиях общества состава административных правонарушений, предусмотренных частью 1 статьи 15.25 Кодекса Российской Федерации об административных правонарушениях, в связи с чем отменил решение суда первой инстанции, в удовлетворении требования отказал. Суд округа согласился с выводами суда апелляционной инстанции. Суд апелляционной инстанции установил, что процедура привлечения к административной ответственности не нарушена, оснований для применения положений статьи 2.9 Кодекса Российской Федерации об административных правонарушениях не выявлено. Изложенные в жалобах доводы приводились при рассмотрении дела, получили надлежащую правовую оценку судов апелляционной и кассационной инстанций, отклонены по мотивам, подробно изложенным в соответствующих судебных актах с учетом установленных судом апелляционной инстанции обстоятельств, свидетельствующих о предоставлении обществом в банк документов, которые содержали недостоверную информацию об основаниях, цели и назначении перевода денежных средств. Оснований для иной оценки указанных обстоятельств исходя из доводов жалобы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291.1, 291.6, 291.8 Арбитражного процессуального кодекса Российской Федерации, судья 4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