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«Кабельный завод Кабэкс» обратилось в Арбитражный суд Пермского края с иском о взыскании с индивидуального предпринимателя Патласова Павла Борисовича 6 587 600 рублей ущерба. К участию в деле в качестве третьего лица, не заявляющего самостоятельных требований относительно предмета спора, привлечено акционерное общество «Страховое общество газовой промышленности». Решением Арбитражного суда Пермского края от 22.01.2021 в удовлетворении иска отказано. Постановлением Семнадцатого арбитражного апелляционного суда от 23.04.2021 решение суда первой инстанции оставлено без изменения. Арбитражный суд Уральского округа постановлением от 20.10.2021 указанные судебные акты отменил и направил дело на новое рассмотрение в Арбитражный суд Пермского края. Индивидуальный предприниматель Патласов Павел Борисович обратился в Судебную коллегию по экономическим спорам Верховного Суда Российской 2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рассмотрения вопроса о надлежащем процессуальном статусе участвующих в деле лиц,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Патласову Павлу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