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05.04.2021, оставленным без изменения постановлением Двенадцатого арбитражного апелляционного суда от 15.06.2021 и постановлением Арбитражного суда Поволжского округа от 07.10.2021, в удовлетворении исковых требований отказано.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удовлетворении исковых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10, 15, 1064, 1072, 1079 Гражданского кодекса Российской Федерации, положениями Федерального закона от 25.04.2002 № 40-ФЗ «Об обязательном страховании гражданской ответственности владельцев транспортных средств» (далее - Закон № 40-ФЗ), принимая во внимание согласие предпринимателя с размером страховой выплаты, усмотрев в действиях последнего злоупотребление правом с целью получения страхового возмещения в денежной форме в нарушение положений Закона № 40-ФЗ, суды первой и апелляционной инстанций пришли к выводу об отсутствии оснований для удовлетворения исковых требований,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Мишуниной Елены Васильевны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