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«Трансойл» обратилось в Арбитражный суд города Москвы с иском о взыскании с открытого акционерного общества «Российские железные дороги» 954 775 рублей неосновательного обогащения. Решением Арбитражного суда города Москвы от 30.04.2021 иск удовлетворен. Постановлением Девятого арбитражного апелляционного суда от 28.07.2021 решение суда первой инстанции оставлено без изменения. Арбитражный суд Московского округа постановлением от 19.10.2021 указанные судебные акты оставил без изменения. Открытое акционерное общество «Российские железные дороги»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Обществом с ограниченной ответственностью «Трансойл» представлен отзыв на кассационную жалобу, в котором истец просит отказать в удовлетворении жалобы, считая оспариваемые судебные акты законными и 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с учетом возражений отзыва на жалобу,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309, 310, 422, 426, 784, 785, 789, 790, 1102 Гражданского кодекса Российской Федерации, статьями 15, 30 Федерального закона от 10.01.2003 № 18-ФЗ «Устав железнодорожного транспорта Российской Федерации», постановлением Федеральной энергетической комиссии (ФЭК) от 17.06.2003 N 47т/5 «Об утверждении Прейскуранта № 10-01 «Тарифы на перевозки грузов и услуги инфраструктуры, выполняемые российскими железными дорогами (Тарифное руководство № 1, части 1 и 2)» (зарегистрировано в Минюсте России 09.07.2003 № 4882), установив неправомерность списания перевозчиком добора провозных платежей по завершенным договорам перевозки, суды пришли к выводу об обоснованности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«Российские железные дороги»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