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29.12.2020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«Светэлектромонтаж» срок подачи кассационной жалобы на решение Арбитражного суда Московской области от 28.02.2020 по делу № А41-69974/2019, постановление Десятого арбитражного апелляционного суда от 29.06.2020 и постановление Арбитражного суда Московского округа от 16.10.2020 по тому же делу. Судья Верховного Суда Российской Федерации О.Ю. Шилохвост Суд: Верховный Суд РФ (подробнее) Истцы: ООО "СВЕТЭЛЕКТРОМОНТАЖ" (подробнее) Ответчики: ООО "НПП "Спецгеопарк" (подробнее) Судьи дела: Шилохвост О.Ю.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