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AAPF Holding GmbH (ААПФ Холдинг ГмбХ; далее – Холдинг) обратился в Арбитражный суд Краснодарского края с иском к обществу с ограниченной ответственностью «Ниимстрой» (далее – Общество) о взыскании штрафных санкций (неустойки) за просрочку возврата заемных средств по договору займа от 01.09.2015 № 01-2015 (далее – договор займа). Решением Арбитражного суда Краснодарского края от 30.03.2021 иск удовлетворен. Постановлением Пятнадцатого арбитражного апелляционного суда от 11.08.2021 решение от 30.03.2021 отменено, в иске отказано. Постановлением Арбитражного суда Северо-Кавказского округа от 24.11.2021 апелляционное постановление от 11.08.2021 отменено, решение от 30.03.2021 оставлено в силе. В кассационной жалобе, поданной в Верховный Суд Российской Федерации, заявитель просит отменить решение суда первой инстанции и постановление суда округа, ссылаясь на существенное нарушение норм материального и процессуального права. В обоснование доводов жалобы заявитель указывает на то, что при отмене апелляционного постановления суд округа вышел за пределы полномочий, предоставленных статьями 286, 287 Арбитражного процессуального кодекса Российской Федерации (далее – АПК РФ). 2 По мнению Общества, апелляционная инстанция правомерно применила принцип эстоппеля и правила venire contra factum proprium («никто не может противоречить собственному предыдущему поведению»).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01.09.2015 Холдинг (заимодавец) и Общество (заемщик) заключили договор займа, по условиям которого заимодавец предоставил заем в иностранной валюте в размере 6 000 000 евро для финансирования строительства многоквартирного жилого дома по ул. Железнодорожной в г. Краснодаре. В соответствии с пунктом 1.4 договора срок, на который предоставляется заем, составляет три календарных года с момента перевода первого транша, но в любом случае заем должен быть возвращен не позднее 31.12.2018. Стороны заключили ряд дополнительных соглашений к договору займа. В частности, дополнительным соглашением от 26.09.2018 № 4 стороны изменили условия пунктов 1.4, 2.2.4, 2.2.5 договора займа и согласовали, что возврат займа должен быть произведен Обществом с 01.10.2018 по 01.04.2019; стороны также установили сроки промежуточных платежей в счет возврата займа. Исполнение заимодавцем обязательств по договору займа по предоставлению заемщику 6 000 000 евро подтверждено сторонами в пунктах 1 и 2 дополнительного соглашения от 26.09.2018 № 4 к договору и Обществом не оспаривалось. Дополнительными соглашениями от 17.05.2019 № 5, от 14.08.2019 № 6, от 14.01.2020 № 7 стороны изменяли редакцию пункта 7.1 договора займа и продлевали срок его действия до 31.08.2019, до 31.12.2019 и до 29.02.2020. Согласно пункту 5.2 договора займа в случае просрочки возврата денежных средств и уплаты процентов за пользование ими заемщик обязан уплатить заимодавцу неустойку в размере 0,05% от не выплаченных в срок сумм за каждый день просрочки. Обращаясь в арбитражный суд с иском, Холдинг ссылался на ненадлежащее исполнение Обществом обязательств в части нарушения сроков возврата суммы займа и уплаты процентов. Суд первой инстанции, установив факт просрочки возврата суммы займа и уплаты процентов, руководствуясь статьями 309, 310, 329, 330, 333, 421, 431, 807, 809, 810 Гражданского кодекса Российской Федерации (далее – Гражданский кодекс), удовлетворил иск. 3 Принимая во внимание статью 431 Гражданского кодекса, а также буквальное значение слов и выражений пунктов 1.4, 2.2.4, 2.2.5 в редакции дополнительного соглашения от 26.09.2018 № 4, регулирующих сроки возврата займа, а также пункта 7.1 договора в редакции дополнительных соглашений от 17.05.2019 № 5, от 14.08.2019 № 6, от 14.01.2020 № 7 относительно срока действия договора займа, приняв во внимание последующее поведение и переписку сторон, суд первой инстанции пришел к выводу о том, что сроки возврата суммы займа определены волеизъявлением сторон в пунктах 1.4, 2.2.4, 2.2.5 в редакции дополнительного соглашения от 26.09.2018 № 4; каких-либо неясностей и неточностей условия договора не содержат; неоднократное продление срока действия договора обусловлено необходимостью соблюдения требований валютного законодательства Российской Федерации и не обеспечением Обществом возврата предоставленного ему денежных средств в пределах ранее согласованного срока действия договора; продление срока действия договора не тождественно продлению срока возврата займа; учитывая текст дополнительных соглашений, следует исходить из буквального толкования его условий, в которых не имеется неясностей и неточностей. Отменяя решение суда первой инстанции и отказывая в удовлетворении исковых требований, суд апелляционной инстанции, исследовав и оценив представленные доказательства, повторно истолковав условия договора займа и дополнительных соглашений к нему, принимая во внимание разъяснения, изложенные в постановлении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исходил из недоказанности Холдингом факта нарушения Обществом сроков возврата суммы займа и уплаты процентов.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постановление суда апелляционной инстанции, оставил в силе решение суда первой инстанции. Кассационная инстанция указала, что данное судом апелляционной инстанции толкование условий договора займа и дополнительных соглашений к нему, отождествляющее срок действия договора и срок исполнения обязательства (срок возврата займа), сделано с нарушением положений статей 314, 425, 431, 810 Гражданского кодекса. Срок действия договора (статья 425 Гражданского кодекса) и срок исполнения обязательств по договору (статья 314 Гражданского кодекса) являются различными юридическими категориями. При нарушении срока исполнения обязательства (возврата займа и уплаты процентов) истец вправе применить меры гражданско-правовой ответственности, предусмотренные договором. Окончание срока действия договора не освобождает стороны от ответственности за нарушение его условий (пункты 66, 68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обязательств»). 4 Судом первой инстанции обоснованно принята во внимания цель внесения сторонами изменений в условия пункта 7.1 договора займа, обозначенная ответчиком, инициировавшим заключение названных соглашений (Общество в переписке с Холдингом ссылалось на то, что истечение срока действия договора займа препятствует осуществлению им денежных операций по возврату займа в силу требований валютного законодательства Российской Федерации). Внесение изменений в условия, касающиеся срока исполнения обязательств заемщика по возврату займа и применения ответственности, предусмотренной пунктом 5.2 договора займа, сторонами в переписке не обсуждалось. Из актов сверки взаимных расчетов сторон, как в отношении основной суммы займа, так и суммы процентов за пользование займом следует, что нарушение сроков возврата займа имело место, и, в том числе, не отрицалось ответчиком при подписании названных документов. Суд апелляционной инстанции в нарушение положения статьи 431 Гражданского кодекса не принял во внимание буквальное значение содержащихся в договоре займа и дополнительных соглашениях к нему слов и выражений , не сопоставил в системной взаимосвязи условия о возврате денежных средств, начислении неустойки и сроке действия договора займа со смыслом самой сделки.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судебного акта удовлетворению не подлежит.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«Ниимстрой»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