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10.06.2021, оставленным без изменения постановлением Девятого арбитражного апелляционного суда от 12.08.2021, в удовлетворении заявленных требований отказано. Постановлением Арбитражного суда Московского округа от 25.10.2021 указанные судебные акты оставлены без изменения. 2 Общество просит обжалуемые судебные акты отменить, ссылаясь на нарушения норм материального и процессуального права. При рассмотрении доводов жалобы и принятых по делу судебных актов оснований для удовлетворения упомянутой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использования обществом земельного участка не по целевому назначению. Частью 1 статьи 8.8 Кодекса Российской Федерации об административных правонарушениях (далее – КоАП РФ) предусмотрена ответственность за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статьи. Оценив представленные доказательства, руководствуясь положениями КоАП РФ, Земельного кодекса Российской Федерации, суды пришли к выводу о доказанности административным органом в действиях общества состава административного правонарушения, ответственность за совершение которого предусмотрена частью 1 статьи 8.8 КоАП РФ. Процедура и срок давности привлечения к административной ответственности соблюдены. Административное наказание назначено обществу в виде штрафа в минимальном размере, установленном санкцией части 1 статьи 8.8 КоАП РФ. Оснований для применения положений части 3.2, 3.3 статьи 4.1 КоАП РФ судами не выявлено. Кроме того, судами установлено, что общество пропустило предусмотренный частью 2 статьи 208 Арбитражного процессуального кодекса Российской Федерации 10-дневный срок на обращение в суд с заявлением об оспаривании постановления управления. Доводы жалобы относительно отсутствия оснований для привлечения общества к административной ответственности со ссылкой на правовую 3 позицию Конституционного Суда Российской Федерации, изложенную в постановлении от 16.10.2020 № 42-П, судебную практику Верховного Суда Российской Федерации, а также относительно истечения срока давности привлечения к административной ответственности и соблюдения срока на оспаривание постановления управления отклоняются, поскольку основаны на неверном толковании норм права в совокупности обстоятельств дела, и сводятся к попытке пересмотреть обстоятельства, установленные вступившими в законную силу судебными актами, несогласию заявителя с приведенной судами оценкой, данной фактическим обстоятельствам спора и представленным в дело доказательствам, что не свидетельствует о наличии в принятых судебных актах нарушений норм материального или процессуального права, повлиявших на исход судебного разбирательства или приведших к допущению судебной ошибки. Иные доводы жалобы были предметом исследования судов и получили исчерпывающую правовую оценку, не согласиться с которыми оснований не имеется. В связи с изложенным, основания для передачи кассационной жалобы для рассмотрения в судебном заседании Судебной коллегии Верховного Суда Российской Федерации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