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22.03.2021, оставленным без изменения постановлением Десятого арбитражного апелляционного суда от 19.07.2021 и постановлением Арбитражного суда Московского округа от 05.10.2021, заявление общества о признании Семенова И.В. несостоятельным (банкротом) признано необоснованным, производство по делу прекращено. В кассационной жалобе общество просит о пересмотре судебных актов, ссылаясь на несоответствие их статье 384 Гражданского кодекса Российской Федерации и договору цессии от 16.09.2015 № 2015-2004/03.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по заявленному требованию, возникающему из договора залога от 15.03.2010 № 028-3/-8/4-С, общество кредитором Семова И.В. не является и правом на обращение с заявлением о признании последнего банкротом не обладает, суд прекратил производство по делу в соответствии со статьей 213.5 Федерального закона от 26.10.2002 № 127-ФЗ «О несостоятельности (банкротстве)». Доводу общества о незаконном непризнании перехода к нему залоговых прав одновременно с кредитными обязательствами должника дана оценка, основанная на статье 384 Гражданского кодекса Российской Федерации, допускающей изменение указанного правила соглашением сторон, установленное в рассматриваемом случае исходя из содержания договора цессии.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