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Усанова Дмитрия Александровича финансовый управляющий имуществом должника Тотьмянин Анатолий Александрович обратился в Арбитражный суд Московской области с заявлением о признании недействительным брачного договора от 14.11.2017, заключенного с Усановой Анастасией Евгеньевной, и применении последствий недействительности сделки. Определением Арбитражного суда Московской области от 11.05.2021 в удовлетворении заявления отказано. Постановлением Десятого арбитражного апелляционного суда от 29.07.2021 определение суда первой инстанции отменено; брачный договор признан недействительным. Арбитражный суд Московского округа постановлением от 19.10.2021 постановление суда апелляционной инстанции оставил без изменения. Усанов Дмитрий Александрович и Усанова Анастасия Евгеньевна обратились в Судебную коллегию Верховного Суда Российской Федерации с кассационными жалобами на постановления суда апелляционной инстанции и 2 окружного суда, принятые по обособленному спору,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жалоб, изученным по материалам, приложенным к ним, не установлено. Оценив представленные доказательства по правилам статьи 71 Арбитражного процессуального кодекса Российской Федерации, установив, что оспариваемый брачный договор направлен на несправедливое распределение имущества супругов, в результате заключения договора причинен вред правам и законным интересам кредиторов в виде уменьшения имущества должника (в том числе имущества, которое будет приобретено в будущем, после заключения договора), за счет которого возможно погашение задолженности, признав недобросовестность сторон договора, руководствуясь пунктом 2 статьи 61.2, статьей 61.6 Федерального закона от 26.10.2002 № 127-ФЗ «О несостоятельности (банкротстве)», статьями 10, 167 Гражданского кодекса Российской Федерации, статьями 33, 40, 42 Семейного кодекса Российской Федерации, пунктами 5, 6 постановления Пленума Высшего Арбитражного Суда Российской Федерации от 23.12.2010 № 63 «О некоторых вопросах, связанных с применением главы III.I Федерального закона «О несостоятельности (банкротстве)», суд апелляционной инстанции пришел к выводу о наличии оснований для удовлетворения заявления финансового управляющего.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спора,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 выводы судов не опровергают, не подтверждают существенных нарушений норм материального права и норм процессуального 3 права, повлиявших на исход дела, и не являются достаточным основанием для пересмотра судебных актов в кассационном порядке. По существу доводы жалоб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Усанову Дмитрию Александровичу и Усановой Анастасии Евгеньевне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