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01.12.2021 с ходатайством о восстановлении срока на обжалование. Суд счел ходатайство подлежащим удовлетворению. Руководствуясь статьей 184 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«А/К «Северо-Запад» срок подачи кассационной жалобы на решение Арбитражного суда города Москвы от 23.03.2021 по делу № А40-50884/2020, постановление Девятого арбитражного апелляционного суда от 07.06.2021 и постановление Арбитражного суда Московского округа от 20.09.2021 по тому же делу.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