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ассоциация «Нижегородский хлеб» обратилась с жалобой на бездействие конкурсного управляющего, требованием об отстранении от исполнения возложенных на него обязанностей. Определением Арбитражного суда Нижегородской области от 09.04.2021, оставленным без изменения постановлениями Первого арбитражного апелляционного суда от 12.07.2021 и Арбитражного суда Волго-Вятского округа от 21.10.2021, жалоба удовлетворена в части. Признано незаконным бездействие конкурсного управляющего, выразившееся в необеспечении ознакомления кредитора с материалами собрания, непроведении мероприятий по поиску потенциальных арендаторов имущества, непроведении достаточных мероприятий по поиску, выявлению и возврату имущества должника.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в части удовлетворения требований кредитора, направить дело на новое рассмотрение в Арбитражный суд Нижегородской области.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12, 13, 20.3, 20.4, 60, 96, 129, 142, 145 Федерального закона от 26.10.2002 № 127-ФЗ «О несостоятельности (банкротстве)», исходили из того, что оспариваемое бездействие не отвечало целям и задачам конкурсного производства, признакам обоснованности и разумности, нарушило права и законные интересы должника и его кредиторов. Выводы судов в обжалуемой части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«Городецкий хлеб» Полтавцеву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