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31.01.2022 обратился в Верховный Суд Российской Федерации с жалобой на определение судьи Верховного Суда Российской Федерации от 14.10.2021 № 309-ЭС21-18020, решение Арбитражного суда Свердловской области от 23.12.2020, постановление Семнадцатого арбитражного апелляционного суда от 07.04.2021 и постановление Арбитражного суда Уральского округа от 04.08.2021 по делу № А60-895/2020,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«Кольцо-1»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