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 при наличии оснований для замены, предусмотренных частью 3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2 В связи с длительным отсутствием судьи Павловой Н.В. ввиду отпуска и болезни кассационную жалобу следует передать другому судье. Руководствуясь статьями 18,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Павловой Н.В. на судью Першутова А.Г. по кассационному производству № 303-ЭС21-27769. Председатель третьего судебного состава, судья Верховного Суда Российской Федерации Ю.Г. Иваненко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