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09.04.2021, оставленным без изменения постановлением Двенадцатого арбитражного апелляционного суда от 22.06.2021, заявленные требования удовлетворены. Постановлением Арбитражного суда Поволжского округа от 06.10.2021 указанные судебные акты оставлены без изменения. Управление обратилось в Верховный Суд Российской Федерации с кассационной жалобой, в которой просит отменить судебные акты, ссылаясь на их незаконность и необоснованность.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управлением в результате проведенной проверки факт отсутствия переоформления ранее полученной лицензии на эксплуатацию взрывопожароопасных производственных объектов I класса опасности в связи с ведением эксплуатации по адресу места осуществления, не указанному в лицензии, а также представление неполных сведений, характеризующих опасный производственный объект, а именно: отсутствие регистрации газопроводов протяженностью 4, 522 км. Частью 1 статьи 9.1 КоАП РФ предусмотрена административная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Исследовав и оценив представленные в материалы дела доказательства в их совокупности и взаимосвязи, руководствуясь положениями КоАП РФ, Федерального закона от 21.07.1997 № 116-ФЗ «О промышленной безопасности опасных производственных объектов», Федерального закона от 04.05.2011 № 99-ФЗ «О лицензировании отдельных видов деятельности», суды пришли к 3 выводу об отсутствии в действиях общества состава административного правонарушения, предусмотренного частью 1 статьи 9.1 КоАП РФ в связи с отсутствием оснований у общества для переоформления лицензии по первому эпизоду, а также об истечении срока давности привлечения общества к административной ответственности по эпизоду, связанному с представлением неполных сведений, характеризующих опасный производственный объект. Несогласие заявителя с толкованием судебными инстанциями норм законодательства, подлежащих применению при рассмотрении настоящего дела,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Доводов, подтверждающих существенные нарушения норм материального и процессуального права, которые могли повлиять на исход дела и являться достаточным основанием для пересмотра обжалуемых судебных актов в кассационном порядке, заявителем в жалобе не приведено.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