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Михальцов А.В. обратился в суд с заявлением о признании недействительными сделками перечисления должником в пользу общества 30.05.2018, 28.06.2018 и 28.06.2018 денежных средств для возврата заёмных средств по договору процентного займа от 26.12.2017 в общей сумме 10 845 900 рублей и применении последствий недействительности сделок в виде взыскания денежных средств в указанном размере в пользу должника. Определением Арбитражного суда Брянской области от 20.04.2021, оставленным без изменения постановлениям Двадцатого арбитражного апелляционного суда от 03.08.2021 и Арбитражного суда Центрального округа от 11.10.2021,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19, пункта 2 статьи 61.2 и статьи 61.6 Федерального закона от 26.10.2002 № 127-ФЗ «О несостоятельности (банкротстве)», установив совершение оспариваемых сделок заинтересованными лицами с противоправной целью в пределах периода подозрительности, в отсутствие надлежащих доказательств экономической целесообразности, пришли к выводу об обоснованности заявления, указав на следствие сделок – причинение вреда имущественным правам независимых кредиторов должника, правомерно применив последствия недействительности сделок.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«Производственно- коммерческая фирма «Янтарь-2»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