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04.12.2020 в удовлетворении первоначального иска отказано, встречный иск удовлетворен. Семнадцатый арбитражный апелляционный суд определением от 15.04.2021 перешел к рассмотрению дела по правилам суда первой инстанции; постановлением от 01.06.2021 отменил решение суда первой инстанции, отказал в удовлетворении первоначального иска и удовлетворил встречный иск. Постановлением Арбитражного суда Уральского округа от 01.10.2021 постановление суда апелляционной инстанции оставлено без изменения. В кассационной жалобе, поданной в Верховный Суд Российской Федерации, комбинат, ссылаясь на нарушение судами апелляционной инстанции и округа норм материального и процессуального права, просит отменить их постановления и направить дело на новое рассмотрение в Семнадцатый арбитражный апелляционный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Взаимные требования сторон основаны на договоре от 29.08.2019 № 309-ЕЖК-О3, в соответствии с обстоятельствами исполнения которого в результате исследования и оценки представленных в материалы дела доказательств в порядке, предусмотренном статьей 71 Арбитражного процессуального кодекса Российской Федерации, суд апелляционной инстанции, руководствуясь статьями 309, 310, 328, 330, 401, 405, 406, 702, 708, 719 Гражданского кодекса Российской Федерации, пришел к выводу о наличии оснований для отказа в удовлетворении первоначального иска и удовлетворения встречных требований, исходя из неподтвержденности факта ненадлежащего исполнения обществом обязательств по договору и доказанности наличия на стороне комбината просрочки в оплате по договору. Суд округа поддержал выводы апелляционного суда. Доводы заявителя были предметом рассмотрения суда округа и получили соответствующую правовую оценку. Доводы кассационной жалобы не опровергают выводы судов апелляционной инстанции и округа,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«Жировой комбинат»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