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02.02.2021, оставленным без изменения постановлением Девятого арбитражного апелляционного суда от 14.04.2021, в удовлетворении иска отказано. Арбитражный суд Московского округа постановлением от 05.07.2021 решение от 02.02.2021 и постановление Девятого арбитражного апелляционного суда от 14.04.2021 оставил без изменения. В кассационной жалобе компания просит об отмене судебных актов, ссылаясь на процессуальные нарушения и оспоримость сделки по одностороннему расторжению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основанием для расторжения обществом договоров лизинга от 23.03.2019 № 697-ФМФ/03(Т) и № 698-ФМФ(Т) послужила неуплата компанией ежемесячных лизинговых платежей и право на расторжение договора в связи с таким нарушением во внесудебном порядке предусмотрено условиями договоров, не оспоренными компанией по правилам о признании недействительными сделок. Руководствуясь условием договоров (пункт 8.2), статьями 13, 17 Федерального закона от 29.10.1998 № 164-ФЗ «О финансовой аренде (лизинге)», статьей 450.1 Гражданского кодекса Российской Федерации, суды признали за ответчиком право на одностороннее расторжение договора и изъятие предметов лизинга. Действия судов, которые компания считает процессуальными нарушениями, таковыми не являются и оснований для кассационного пересмотра судебных актов не создают.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«ТК «Каретта»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