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«Банк «ВТБ» (далее – банк) обратилось в суд с заявлением о признании должника несостоятельным (банкротом). Определением Арбитражного суда Калининградской области от 22.06.2018, оставленным без изменения постановлением Тринадцатого арбитражного апелляционного суда от 20.08.2018, заявление банка принято к производству, возбуждено производство по настоящему делу, назначено судебное заседание по рассмотрению обоснованности заявления о признании должника банкротом.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о возврате заявления банка.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Принимая заявление банка к производству,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184 , 185 , 223 Арбитражного процессуального кодекса Российской Федерации, статей 6, 7, 11, 39, 40, 42, 45, 48 Федерального закона от 26.10.2002 № 127-ФЗ «О несостоятельности (банкротстве)», исходил из соблюдения банком требований законодательства о несостоятельности при подаче указанного заявления. Апелляционный суд поддержал выводы суда первой инстанции. Доводы, изложенные в настоящей жалобе, являлись предметом изучения апелляционного суда, получили надлежащую правовую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«Норма Бейкер»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Банк ВТБ (подробнее) Ответчики: ООО "Норма бейкер" (подробнее) Иные лица: АССОЦИАЦИЯ "МЕЖРЕГИОНАЛЬНАЯ САМОРЕГУЛИРУЕМАЯ ОРГАНИЗАЦИЯ ПРОФЕССИОНАЛЬНЫХ АРБИТРАЖНЫХ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