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Лавошниченко Илья Александрович обратился в суд с заявлениями, впоследствии объединёнными в одно производство для совместного рассмотрения, о признании недействительными взаимосвязанных сделок: договора купли-продажи недвижимого имущества от 14.08.2017, соглашения от 14.08.2017 о прекращении обязательств зачётом, договора от 14.08.2017 о переводе долга по договору на предоставление услуг специального транспорта от 22.06.2015, договора от 14.08.2017 о переводе долга договору на предоставление услуг по перевозке товара автомобилем специального назначения от 10.06.2016, заключённых между должником и обществом «Альтаир»; договора купли-продажи транспортного средства от 29.08.2017, заключённого между должником и Ураевским Я.Г. Определением Арбитражного суда Новосибирской области от 07.05.2021, оставленным без изменения постановлениями Седьмого арбитражного апелляционного суда от 21.07.2021 и Арбитражного суда Западно-Сибирского округа от 19.11.2021, требования удовлетворены, применены последствия недействительности сделок в виде возврата в конкурсную массу должника: земельного участка с кадастровым номером 54:19:101101:385, расположенного по адресу: Новосибирская область. Новосибирский район, Мочищенский сельсовет, шоссе Краснояровское; здания с кадастровым номером 2 54:19:101101:416, площадью 234,2 кв. м, инвентарный номер: 710:03/173/173, литер Г; погрузчика фронтального XCMG LW300F, год изготовления - 2012; заводской номер машины (рама) 1300FQ1280322. В кассационных жалобах, поданных в Верховный Суд Российской Федерации, заявители просят отменить указанные определение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положениями статьи 170 Гражданского кодекса Российской Федерации, статьи 19, пункта 2 статьи 61.2 Федерального закона от 26.10.2002 № 127-ФЗ «О несостоятельности (банкротстве)», установив совершение оспариваемых сделок заинтересованными лицами с противоправной целью в пределах периода подозрительности, в отсутствие надлежащих доказательств реальности встречного исполнения, пришли к выводу об обоснованности заявления и мнимости оспариваемых сделок, указав на следствие сделок – причинение вреда имущественным правам кредиторов должника путём безвозмездного отчуждения ликвидных активов должника, правомерно применив последствия недействительности сделок.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Ураевскому Яну Геннадьевичу и обществу с ограниченной ответственностью «Альтаир»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