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«Вивема» обратилось в суд с заявлением о признании недействительными решений, принятых собранием кредиторов должника от 28.06.2021. Определением Арбитражного суда Калужской области от 16.08.2021, оставленным без изменения постановлением Двадцатого арбитражного апелляционного суда от 16.11.2021, заявление удовлетворено. В кассационных жалобах, поданных в Верховный Суд Российской Федерации, заявители просят отменить названные судебные акты и прекратить производство по заявлению.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12, 15, 19 Федерального закона от 26.10.2002 № 127-ФЗ «О несостоятельности (банкротстве)», пунктом 12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установили нарушение порядка проведения собрания, прав и охраняемых законом интересов внешних кредиторов фактом учётом голоса заинтересованного с должником лица, не правомочного голосовать по вопросам повестки дня, в связи с чем пришли к выводу о недействительности принятых на нём решений.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«Пятовское», конкурсному управляющему акционерным обществом «Военно-промышленный банк» государственной корпорации «Агентство по страхованию вкладов»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