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05.02.2021, оставленным без изменения постановлением Девятого арбитражного апелляционного суда от 21.04.2021 и постановлением Арбитражного суда Московского округа от 17.08.2021, с общества в пользу компании взыскано 64 589 622 руб. 17 коп. задолженности, в удовлетворении остальной части требований отказано. 2 С общества в доход федерального бюджета взыскано 200 000 руб. расходов по уплате государственной пошлины.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удовлетворения исковых требований, взыскания с ответчика расходов по уплате государственной пошлины и принять в этой части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в рамках которого общество приняло выполненные компанией работы без замечаний, учитывая даты подписания актов о приемке работ, принимая во внимание заявленный в последующем частичный отказ общества от исполнения договора, суды первой и апелляционной инстанций пришли к выводу об отсутствии у общества оснований для удержания суммы гарантийного удержания и, руководствуясь статьями 309, 310, 702, 711 Гражданского кодекса Российской Федерации, удовлетворили соответствующее требование компании. Суд округа согласился с выводами судов первой и апелляционной инстанций, не установив нарушений судами норм процессуального права, являющихся в силу части 4 статьи 288 АПК РФ основанием для безусловной отмены обжалуемых судебных актов. Выводы судов основаны на фактических обстоятельствах спора, правомочиями по установлению и исследованию которых суд кассационной инстанции не наделен.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3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«Московская кольцевая железная дорога»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