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«КрасАвиа» обратилось в Арбитражный суд Тверской области с иском о взыскании с акционерного общества «Авиационная компания Конверс Авиа» 137 779 рублей 20 копеек задолженности по оплате услуг по наземному обслуживанию – обеспечению приемки и выпуска воздушных судов. К участию в деле в качестве третьего лица, не заявляющего самостоятельных требований относительно предмета спора, привлечено федеральное казенное предприятие «Аэропорты Красноярья». Решением Арбитражного суда Тверской области от 10.03.2021 в удовлетворении иска отказано. Постановлением Четырнадцатого арбитражного апелляционного суда от 15.06.2021 решение суда первой инстанции оставлено без изменения. Арбитражный суд Северо-Западного округа постановлением от 13.10.2021 указанные судебные акты оставил без изменения. 2 Акционерное общество «КрасАвиа»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иска, суды руководствовались положениями статей 182, 779, 781 Гражданского кодекса Российской Федерации и исходили из того, что в спорный период между сторонами отсутствовали договорные отношения по оказанию услуг, истец не был наделен оператором посадочной площадки Байкит полномочиями на оказание таких услуг и факт оказания услуг по приему и выпуску воздушных судов не доказан.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«КрасАвиа»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