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01.02.2021, оставленным без изменения постановлением Одиннадцатого арбитражного апелляционного суда от 25.05.2021 и постановлением Арбитражного суда Поволжского округа от 22.09.2021, исковые требования удовлетворены.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отказе в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после направления компанией (заказчик) в адрес общества (исполнитель) уведомления о расторжении договора компания продолжила пользоваться услугами общества по содержанию принадлежащих ей инженерных сетей, расположенных в коллекторе общества, учитывая отсутствие доказательств изъятия компанией инженерных сетей из названного коллектора, как и доказательств, подтверждающих оказание услуг иной стоимостью либо ненадлежащего качества, руководствуясь статьями 309 , 310 , 330 , 779 , 781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Изложенные в кассационной жалобе доводы не свидетельствуют о наличии существенных нарушений норм материального права и (или) процессуального права, повлиявших на исход дела, и не могут служить достаточными основаниями для отмены обжалуемых судебных актов, принятых исходя из конкретных обстоятельств спора.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«Самарская сетевая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"Тевис" (подробнее) Ответчики: АО "Самарская сетевая компания" (подробнее) Иные лица: Арбитражный суд Поволжского округа (подробнее) Одиннадцатый Арбитражный апелляционный суд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