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Такое ходатайство заявителем представлено до рассмотрения ранее поданной им кассационной жалобы. В силу статей 9 и 41 Арбитражного процессуального кодекса Российской Федерации участвующие в деле лица самостоятельно распоряжаются своими процессуальными правами. Оснований для ограничения права общества на отказ от своей кассационной жалобы не установлено, в связи с чем ходатайство об отзыве жалобы подлежит удовлетворению, а данная жалоба – возвращению без рассмотрения по существу. Руководствуясь статьями 184 , 185 , пунктом 4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«Промотум Плюс» удовлетворить. Возвратить обществу с ограниченной ответственностью «Промотум Плюс» кассационную жалобу на постановление Арбитражного суда Северо-Западного округа от 26.10.2021 по делу № А13-2509/2020 Арбитражного суда Вологодской области без рассмотрения по существу. Судья Верховного Суда Российской Федерации Е.С. Корнелюк Суд: Верховный Суд РФ (подробнее) Истцы: ООО "Эскалифт СПб" (подробнее) Ответчики: ООО "Леспроминвест" (подробнее) Иные лица: а/у Мельникова Ю.А. (подробнее) ООО "Астер" (подробнее) ООО "Гефест" (подробнее) ООО "Рица" (подробнее) ООО "СЕМИРАМИДА"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