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«Архитектурно-проектное бюро «БелЭнергоСтрой» (далее – общество) обратилось в Арбитражный суд Белгородской области с заявлением к Инспекции Федеральной налоговой службы по г. Белгороду (далее – инспекция) о признании незаконным и отмене решения от 01.10.2020 № 26912 о приостановлении операций по счетам налогоплательщика (плательщика сбора, плательщика страховых взносов, налогового агента) в банке, а также переводов электронных денежных средств. 2 Решением Арбитражного суда Белгородской области от 24.03.2021, оставленным без изменения постановлением Девятнадцатого арбитражного апелляционного суда от 28.06.2021, обществу отказано в удовлетворении заявления. Арбитражный суд Центрального округа постановлением от 14.10.2021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установив, что обществом в материалы дела не представлено доказательств уведомления инспекции о намерении применять при осуществлении своей деятельности упрощенной системы налогообложения (далее – УСН), в то время как применение УСН носит уведомительный характер, суды пришли к выводу о наличии у общества обязанности применять общий режим налогообложения и представлять налоговые декларации по соответствующим налогам, в том числе по НДС. В связи с тем, что декларация по НДС обществом своевременно не представлена в инспекцию, суды признали правомерным оспариваемое решение инспекции о приостановлении операций по счетам общества, принятым с соблюдением требований налогового законодательства.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отказали обществу в удовлетворении заявления. 3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тем, что при постановке на налоговый учет 15.07.2019 общество представило в инспекцию для этого пакет документов, в перечне которых уведомление о применении УСН отсутствует, иных доказательств поступления в инспекцию такого уведомления также нет. Как указали суды, поскольку заявление о переходе на УСН общество не подавало, общество, как налогоплательщик, в данном случае обязано было применять общую систему налогообложения, а, следовательно, и исполнять обязанность по представлению налоговых деклараций, в том числе и по НДС. Установив, что обязанность по представлению налоговых деклараций по НДС за 4 квартал 2019 года обществом не исполнена, что им не отрицается, суды пришли к выводу о наличии у инспекции правовых оснований, исходя из положений пункта 3 статьи 76 Налогового кодекса Российской Федерации, для принятия оспариваемого решения. Обстоятельств, свидетельствующих о том, что инспекция своими действиями фактически признала право общества на применение специального режима, суды не установили.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