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договора аренды № А/17-01 от 02.06.2017 и дополнительного соглашения от 31.10.2017 к нему, договора залога транспортных средств от 21.03.2018, заключенных между должником и обществом; применении последствий недействительности сделок. Определением Арбитражного суда города Москвы от 14.08.2020 в удовлетворении заявления отказано. Постановлением Девятого арбитражного апелляционного суда от 02.11.2020, оставленным без изменения постановлением Арбитражного суда Московского округа от 18.01.2021,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61.2, 61.3, 137, 138 Федерального закона от 26.10.2002 № 127-ФЗ «О несостоятельности (банкротстве)», признали доказанной совокупность условий для признания недействительными оспариваемых договора аренды и дополнительного соглашения к нему как фиктивных, заключенных с целью формирования искусственной кредиторской задолженности и последующего вывода активов, а также последовавшего за ними договора залога, чьё заключение привело к изменению очерёдности удовлетворения требования общества как кредитора по обязательствам, возникшим до его совершения.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«Мегаполис»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"ШОССЕ" (подробнее) ИФНС №14 ПО Г. МОСКВЕ (подробнее) ИФНС РОССИИ №14 ПО Г.МОКВЕ (подробнее) ООО "МИП-СТРОЙ №1" (подробнее) ООО "РУССЕТЬИНТЕГРАЦИЯ" (подробнее) ПАО "Московская городская телефонная сеть" (подробнее) ПАО "Мостотрест" (подробнее) Яковенко Кирилл (подробнее) Ответчики: ООО "АВТОДОРЦЕНТР-ПЛЮС" (подробнее) ООО АВТОДОРЦЕНТР-ПЛЮС (подробнее) Иные лица: АО "Мосинжпроект" (подробнее) БТИ-Московский городской филиал (подробнее) ГУП МО МОБТИ (подробнее) ООО "ТрансСпецЛогистика" (подробнее) ФКУ " Центр ГИМС МЧС России по г.Москве"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