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Ефремов П.А. обратился в суд с возражением на результаты рассмотрения конкурсным управляющим банка государственной корпорации «Агентство по страхованию вкладов» его требования о включении в реестр требований кредиторов должника (далее – реестр) в размере 28 000 000 рублей. Определением Арбитражного суда Республики Татарстан от 25.05.2021, оставленным без изменения постановлениями Одиннадцатого арбитражного апелляционного суда от 26.07.2021 и Арбитражного суда Поволжского округа от 07.10.2021, возражение признано обоснованным частично. Требование Ефремова П.А. в размере 28 000 000 рублей признано обоснованным и подлежащим удовлетворению как требование первой очереди, предъявленное после закрытия реестра, но до завершения расчётов с кредиторами первой очереди реестра, за счёт имущества должника, оставшегося после завершения расчётов с кредиторами первой очереди реестра, предъявившими свои требования в установленный срок. В кассационной жалобе, поданной в Верховный Суд Российской Федерации, заявитель просит отменить названные судебные акты в части определения очерёдности удовлетворения его требования и принять по делу новый судебный акт о включении данного требования в реестр без понижения очерёдности. 2 Жалоба изучена в пределах изложенных в ней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статьями 71, 100, 189.85, 189.96 Федерального закона от 26.10.2002 № 127-ФЗ «О несостоятельности (банкротстве)», исходили из отсутствия объективных и уважительных причин для несвоевременного предъявления заявителем своего требования (спустя три года после установленного судом общей юрисдикции технического характера приходно-расходных записей по его счёту в банке), подлежащего удовлетворению за счёт имущества, оставшегося после удовлетворения требований кредиторов первой очереди, предъявленных в установленный законом срок до закрытия реестра. Выводы судов в обжалуемой части соответствуют нормам права, оснований для переоценки этих выводов не имеется. Несогласие заявителя с выводами судов,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Ефремову Павлу Андреевичу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