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Москве (далее – административный орган) обратилось в Арбитражный суд города Москвы с заявлением о привлечении арбитражного управляющего Фролова Андрея Юрьевича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Решением Арбитражного суда города Москвы от 13.04.2021, оставленным без изменения постановлением Девятого арбитражного 2 апелляционного суда от 05.08.2021, арбитражный управляющий привлечен к административной ответственности, предусмотренной частью 3 статьи 14.13 КоАП РФ, с назначением наказания в виде предупреждения. Арбитражный суд Московского округа постановлением от 13.10.2021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общества с ограниченной ответственностью "Мосстрой" (далее – должник) в рамках дела о банкротстве № А40-93635/2018 Арбитражного суда города Москвы. Выявленные нарушения послужили основанием для составления административным органом в отношении арбитражного управляющего протокола от 28.12.2020 об административном правонарушении, ответственность за которое предусмотрена частью 3 статьи 14.13 КоАП РФ, и обращения в Арбитражный суд города Москвы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3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содержат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в материалы дела доказательства и установив, что арбитражный управляющий несвоевременно провел инвентаризацию имущества должника, а также в сообщениях ЕФРСБ от 17.06.2020 № 5111357 и от 25.09.2020 № 5519912 не указал страховой номер индивидуального лицевого счета застрахованного лица контролирующего должника лица - Шарапова И.А., суды пришли к выводу о нарушении арбитражным управляющим требований Закона о банкротстве.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и привлекли арбитражного управляющего к названной административной ответственности, назначив наказание в виде предупреждения.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вмененного правонарушения и с соблюдением административным органом порядка проведения проверки и привлечения арбитражного управляющего к административной ответственности. Суды не установили оснований для признания совершенного арбитражным управляющим правонарушения малозначительным и освобождения его от административной ответственности на основании статьи 2.9 КоАП РФ. Исходя из характера совершенного правонарушения, а также учитывая положения статьи 4.6 КоАП РФ, отсутствие отягчающих обстоятельств, предусмотренных статьей 4.3 КоАП РФ, суды установили арбитражному управляющему меру 4 административной ответственности в виде предупреждения, считая, что данная мера ответственности сможет обеспечить достижение цели административного наказания. Несогласие арбитражного управляющего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арбитражного управляющего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