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25.01.2022 обратился в Верховный Суд Российской Федерации с жалобой на определение судьи Верховного Суда Российской Федерации от 28.12.2021 № 305-ЭС21-25238, решение Арбитражного суда Московской области от 05.02.2021, постановление Десятого арбитражного апелляционного суда от 19.05.2021 и постановление Арбитражного суда Московского округа от 07.09.2021 по делу № А41-52802/2020,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Овчинникова Александра Ивановича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