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Шестериков Серей Михайлович обратился в суд с заявлением о завершении процедуры реализации имущества гражданина, освобождении должника от дальнейшего исполнения обязательств перед кредиторами. Определением Арбитражного суда Пермского края от 16.04.2021, оставленным без изменения постановлениями Семнадцатого арбитражного апелляционного суда от 06.07.2021 и Арбитражного суда Уральского округа от 29.09.2021, заявление удовлетворено.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отказе в удовлетворении заявленных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2 Разрешая спор, суды, руководствуясь статьями 213.5, 213.9, 213.25, 213.28 Федерального закона от 26.10.2002 № 127-ФЗ «О несостоятельности (банкротстве)», пунктами 42 – 46 постановления Пленума Высшего Арбитражного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исходили из выполнения финансовым управляющим всех мероприятий в рамках дела о банкротстве, отсутствия у не злоупотребившего правом должника иного имущества и возможности восстановления его платёжеспособности, нецелесообразности дальнейшего проведения процедуры реализации имущества гражданина и возможности освобождения от исполнения обязательств перед кредиторами. Выводы судов соответствуют нормам права, оснований для переоценки этих выводов не имеется. Несогласие заявителя с выводами судов,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жилищно-строительному кооперативу «Адмирала Ушакова, 21»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