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09.03.2021, оставленным без изменения постановлениями Тринадцатого арбитражного апелляционного суда от 07.07.2021 и Арбитражного суда Северо-Западного округа от 16.11.2021, заявленное требование удовлетворено. 2 В кассационной жалобе антимонопольный орган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в адрес управления направлена жалоба на действия АО «Балтийский завод» (организатор торгов) при проведении запроса предложений с ограниченным перечнем участников в электронной форме на право заключения договора на поставку сварочной порошковой проволоки. Антимонопольный орган отказал в принятии к рассмотрению жалобы общества в связи с пропуском заявителем десятидневного срока подачи жалобы, исчисленного с даты окончания приема заявок на участие в закупке. Не согласившись с отказом управления в принятии жалобы к рассмотрению, выраженным в уведомлении, общество обратилось в арбитражный суд. Исследовав и оценив представленные в материалы дела доказательства, руководствуясь положениями статей 190, 194 Гражданского кодекса Российской Федерации, частей 1, 2, 4 статьи 18.1 Федерального закона от 26.07.2006 № 135-ФЗ «О защите конкуренции» (далее – Закон о защите конкуренции), суды пришли к выводу о несоответствии оспариваемого уведомления действующему законодательству и нарушении прав и законных интересов заявителя. Судебные инстанции исходили из отсутствия у антимонопольного органа оснований для отказа в принятии жалобы к рассмотрению. 3 При исследовании обстоятельств дела установлено, что общество обратилось с жалобой в управление в срок, предусмотренный частью 4 статьи 18.1 Закона о защите конкуренции. Доводы, изложенные в кассационной жалобе, повторяют позицию управления по спору,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