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06.04.2021 в удовлетворении требований отказано. Постановлением Девятого арбитражного апелляционного суда от 07.06.2021 решение арбитражного суда первой инстанции отменено, заявленные требования удовлетворены. Арбитражный суд Московского округа постановлением от 28.09.2021 оставил в силе постановление суда апелляционной инстанции. Предприниматель обратился в Верховный Суд Российской Федерации с кассационной жалобой на судебные акты судов апелляционной и кассационной инстанций,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обжалуемых судебных актов, основанием для привлечения общества к ответственности послужил выявленный управлением по результатам рассмотрения обращения предпринимателя факт воспрепятствования перетоку электрической энергии в помещение предпринимателя. 3 Частью 1 статьи 9.21 КоАП РФ предусмотрена административная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Повторно исследовав и оценив представленные в материалы дела доказательства в их совокупности и взаимосвязи, руководствуясь положениями КоАП РФ, Федерального закона от 26.03.2003 № 35-ФЗ «Об электроэнергетике»,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Федерации от 27.12.2004 № 861, суд апелляционной инстанции пришел к выводу о недоказанности наличия в действиях общества состава административного правонарушения, ответственность за которое установлена частью 2 статьи 9.21 КоАП РФ, что в силу пункта 2 части 1 статьи 24.5 КоАП РФ исключает производство по делу об административном правонарушении. Суд округа поддержал данные выводы. При этом суды исходили из того, что представленные в материалы дела доказательства не позволяют однозначно прийти к выводу о том, что отсутствие электроснабжения в помещении предпринимателя находится во взаимосвязи с действиями/бездействиями общества, которое препятствует в его восстановлении. 4 Приведенные в жалобе доводы по существу сводятся к несогласию заявителя с установленными судами фактическими обстоятельствами дела и оценкой имеющихся в деле доказательств,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