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22.04.2021, оставленным без изменения постановлением Восьмого арбитражного апелляционного суда от 13.07.2021 и постановлением Арбитражного суда Западно-Сибирского округа от 18.10.2021, в удовлетворении заявления отказано.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по результатам электронного аукциона учреждением (заказчик) и предпринимателем (исполнитель) 23.06.2020 заключен государственный контракт на оказание услуг по сопровождению и обслуживанию оборудования платных муниципальных парковок города Тюмени согласно расчету стоимости услуг, регламенту на оказание услуг по сопровождению и обслуживанию оборудования платных муниципальных парковок города Тюмени в 2020 году, регламенту проведения работ по обслуживанию автоматизированного парковочного комплекса «Паркмастер». Отказ исполнителя от оказания услуги по обеспечению терминалами приема оплаты наличными денежными средствами за услуги платной парковки явился основанием для принятия заказчиком 03.09.2020 решения об одностороннем отказе от исполнения контракта и обращения в антимонопольный орган с заявлением о включении сведений о предпринимателе в реестр недобросовестных поставщиков. Решением управления от 05.10.2020 № РНП-72-121/20 сведения о предпринимателе включены в реестр недобросовестных поставщиков сроком на два года. Не согласившись с решением управления, предприниматель обратился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Правилами ведения реестра недобросовестных поставщиков (подрядчиков, исполнителей), утвержденными постановлением Правительства Российской Федерации «О порядке ведения реестра недобросовестных поставщиков (подрядчиков, исполнителей)» от 25.11.2013 № 1062, пришли к выводу о том, что решение управления соответствует положениям действующего законодательства и не нарушает права и законные интересы заявителя, с чем согласился суд округа. Судебные инстанции исходили из соблюдения учреждением порядка расторжения контракта, доказанности уклонения предпринимателя от его исполнения. 3 Суды указали, что принимая решение об участии в аукционе и подавая соответствующую заявку, предприниматель как субъект предпринимательской деятельности обязан учитывать специфику заключения и исполнения государственного контракта, предусмотренную законом и исполнить все предусмотренные для этого условия, за разъяснениями аукционной документации в части порядка и способов оказания услуги предприниматель не обращался. При отсутствии доказательств оказания услуг в полном объеме и в установленные контрактом сроки, суды согласились с выводами антимонопольного органа о том, что предпринимателем не проявлена должная степень заботливости и осмотрительности, которая требовалась от него как от участника и победителя аукциона; доказательств, свидетельствующих о невозможности оказания услуги, предпринимателем также не представлено.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Каменщикову Денису Олеговичу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