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12.05.2021, оставленным без изменения постановлением Восьмого арбитражного апелляционного суда от 03.08.2021, в удовлетворении заявленного требования отказано. Постановлением Арбитражного суда Западно-Сибирского округа от 03.11.2021 указанные судебные акты оставлены без изменения. Общество в кассационной жалобе просит названные судебные акты отменить, считая их принятыми с существенными нарушениями норм материального и процессуального права. При рассмотрении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послужили выводы административного органа об эксплуатации обществом резервуарного парка для хранения аварийного запаса дизельного топлива в отсутствие договора обязательного страхования гражданской ответственности владельца опасного объекта. Статьей 9.19 Кодекса Российской Федерации об административных правонарушениях предусмотрена ответственность за эксплуатацию опасного объекта, за исключением ввода в эксплуатацию опасного объекта, в случае отсутствия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объекте. Оценив представленные доказательства, руководствуясь положениями Федерального закона от 27.07.2010 № 225-ФЗ «Об обязательном страховании гражданской ответственности владельца опасного объекта за причинение вреда в результате аварии на опасном объекте», Федерального закона № 116-ФЗ «О промышленной безопасности», суды пришли к выводу о наличии в действиях общества состава правонарушения, ответственность за совершение которого предусмотрена статьей 9.19 КоАП РФ. Доказательств принятия всех зависящих от общества мер по предупреждению совершенного административного правонарушения, каких- 3 либо препятствий для соблюдения законодательства о промышленной безопасности опасного производственного объекта (далее – ОПО) обществом не представлено. То обстоятельство, что у общества отсутствуют документы, необходимые для регистрации спорного объекта как ОПО, не освобождает общество от его эксплуатации с соблюдением требований законодательства. Эксплуатируя ОПО, общество обязано было принять меры для его постановки на учет и заключения договора страхования гражданской ответственности владельца опасного объекта. Изложенные в жалобе доводы были предметом исследования судов и получили исчерпывающую правовую оценку, не согласиться с которой оснований не имеется. Несогласие общества с выводами судов и с исходом судебного разбирательства, иное видение обстоятельств дела не свидетельствуют о допущенном судами нарушении. Переоценка доказательств и установление новых обстоятельств по делу в полномочия кассационной инстанции Верховного Суда Российской Федерации не входят.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