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25.03.2021, оставленным без изменения постановлением Семнадцатого арбитражного апелляционного суда от 10.06.2021 и постановлением Арбитражного суда Уральского округа от 27.09.2021, исковые требования удовлетворены.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Пермского края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оказания товариществом в заявленный период услуг по содержанию и ремонту общего имущества спорного многоквартирного дома, в котором расположено принадлежащее предпринимателю на праве собственности нежилое помещение, и отсутствие доказательств их оплаты последним, проверив представленный товариществом расчет и признав его верным, руководствуясь статьями 210 , 249 , 309 , 310 Гражданского кодекса Российской Федерации, статьями 155 , 153 , 154 , 158 , 162 Жилищного кодекса Российской Федерации,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кассационной жалобы аналогичны доводам, ранее заявлявшимся в судах и получившим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ТСЖ "КАЛИНИНА 16" (подробнее) Иные лица: ПАО "Т Плюс" (подробнее) Судьи дела: Чучунова Н.С.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