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13.05.2021, оставленным без изменения постановлением Девятого арбитражного апелляционного суда от 26.07.2021, заявленные требования удовлетворены. Постановлением Арбитражного суда Московского округа от 06.10.2021 указанные судебные акты оставлены без изменения. Управление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Трудового Кодекса Российской Федерации, Федерального закона от 24.07.2009 № 212-ФЗ «О страховых взносах в Пенсионный Российской Федерации, Фонд социального страхования и территориальные фонды медицинского страхования»,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Федерального закона от 29.11.2010 № 326-ФЗ «Об обязательном медицинском страховании в Российской Федерации», Приказа Минздравсоцразвития России от 14.12.2009 № 987н «Об утверждении Инструкции о порядке ведения индивидуального (персонифицированного) учета сведений о застрахованных лицах», а учетом позиции Конституционного Суда Российской Федерации, изложенной в постановлении от 31.10.2019 № 32-П, суды удовлетворили заявленные требования, исходя из правомерного уменьшения обществом страховых взносов, начисленных на суммы выплаты компенсаций работникам 3 (стоимость питания, расходы на переезд, выходные пособия при расторжении трудовых договоров по соглашению сторон) за 2016 год, и о наличии у общества права на возврат излишне уплаченных страховых взносов по выплатам застрахованных лиц, не являющихся пенсионерами. При этом судами установлено соблюдение обществом трехлетнего срока на обращение за возвратом переплаты по страховым взносам. Приведенные в жалобе доводы относительно отсутствия права на уменьшение страховых взносов, а также истечения срока на возврат переплаты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