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07.04.2021 в удовлетворении иска отказано по мотиву недоказанности условий, необходимых для взыскания убытков. Девятый арбитражный апелляционный суд постановлением от 09.06.2021 решение от 07.04.2021 отменил и иск удовлетворил. Арбитражный суд Московского округа постановлением от 21.09.2021 отменил постановление Девятого арбитражного апелляционного суда от 09.06.2021 и оставил в силе решение от 07.04.2021. В кассационной жалобе общество просит об отмене постановления окружного суда, ссылаясь на установленную неправомерность действий арбитражного управляющего по продаже недействительного требования и наличие убытков в заявленном размере.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у апелляционного суда отсутствовали полномочия на изменение оценки обстоятельств, составляющих согласно статьям 15, 1064 Гражданского кодекса Российской Федерации условия для взыскания убытков, поэтому отменил его постановление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«Расчетный информационный центр ЖКХ»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