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Самарской области от 06.04.2021 в удовлетворении заявления Слепова С.М. отказано, заявление Аюпова А.-Х.М. удовлетворено: договор займа, заключенный между Слеповым С.М. и Абдрашитовым Р.Ф. путем оформления расписки от 16.04.2018, признан недействительным и в качестве последствия требование Слепова С.М. в размере 5 000 000 рублей признано подлежащим удовлетворению за счет имущества должника, оставшегося после удовлетворения требований кредиторов третьей очереди реестра. Одиннадцатый арбитражный апелляционный суд постановлением от 08.07.2021 определение от 06.04.2021 оставил без изменения. 2 Арбитражный суд Поволжского округа постановлением от 30.09.2021 определение от 06.04.2021 и постановление Одиннадцатого арбитражного апелляционного суда от 08.07. 2021 оставил без изменения. В кассационной жалобе Слепов С.М. просит об отмене судебных актов, ссылаясь на их незаконность в отсутствие его обращения к суду.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что Слепов С.М. является участником процедуры банкротства должника в силу ее публичности и наличия между ним и должником правоотношений, с требованием о проверке которых обратился другой кредитор должника.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Слепову С.М.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