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10.03.2021 в удовлетворении заявления отказано. Первый арбитражный апелляционный суд постановлением от 15.07.2021 отменил определение от 10.03.2021 и признал задолженность в размере 5 778 828 рублей 37 копеек общим обязательством Афонина И.М. и Афониной Ю.Б. Арбитражный суд Волго-Вятского округа постановлением от 08.11.2021 постановление Первого арбитражного апелляционного суда от 15.07.2021 оставил без изменения. В кассационной жалобе Афонина Ю.Б. просит об отмене судебных актов апелляционного и окружного судов, ссылаясь на отсутствие надлежащих доказательств совместного ведения предпринимательской деятельности и расходования заемных денежных средств на нужды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спор, установил неопровержение Афониной Ю.Б. основанной на семейном законодательстве презумпции общности доходов и расходов супругов, поэтому признал заявление кредитора обоснованным в силу статьей 34, 35, 45 Семейного кодекса Российской Федерации, статьями 213.8, 213.19, 213.24, 213.26 Федерального закона от 26.10.2002 № 127-ФЗ «О несостоятельности (банкротстве)»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Афониной Ю.Б.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