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27 января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обратилось в Верховный Суд Российской Федерации с кассационной жалобой на указанный судебный акт, одновременно заявив ходатайство о восстановлении пропущенного срока ее подачи. В соответствии с частью 2 статьи 291.2 Арбитражного процессуального кодекса Российской Федерации (далее – АПК РФ) срок подачи кассационной жалобы, пропущенный по причинам, не зависящим от лица, обратившегося с такой жалобой,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2 Ходатайство о восстановлении пропущенного срока подачи кассационной жалобы, представления рассматривается судьей Верховного Суда Российской Федерации в порядке, предусмотренном статьей 117 АПК РФ (часть 3 статьи 291.2 АПК РФ). Согласно части 2 статьи 117 АПК РФ арбитражный суд восстанавливает пропущенный процессуальный срок, если признает причины пропуска уважительными и если не истекли предусмотренные статьями 259, 276, 292 и 312 названного Кодекса предельные допустимые сроки для его восстановления. Поскольку ходатайство о восстановлении пропущенного процессуального срока заявлено обществом в пределах установленного срока, причины пропуска срока признаны судом уважительными, данное ходатайство подлежит удовлетворению. Руководствуясь статьями 117, 184, 291.2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общества с ограниченной ответственностью «Стройтехнология» удовлетворить. Срок подачи кассационной жалобы на постановление Арбитражного суда Московского округа от 01.11.2021 по делу № А40-63475/2021 восстановить. Судья Верховного Суда Российской Федерации Н.С. 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