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307-ЭС22-1613 ОПРЕДЕЛЕНИ Е г. Москва 27.01.2022 Судья Верховного Суда Российской Федерации Чучунова Н.С., рассмотрев ходатайство акционерного общества «Фирма ДЕКО» (далее – общество) о предоставлении отсрочки уплаты государственной пошлины при подаче кассационной жалобы на решение Арбитражного суда города Санкт-Петербурга и Ленинградской области от 10.03.2021, постановление Тринадцатого арбитражного апелляционного суда от 18.07.2021 и постановление Арбитражного суда Северо-Западного округа от 22.11.2021 по делу № А56-102577/2019 по иску общества с ограниченной ответственностью «Строительная Холдинговая Компания «Старый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«Фирма ДЕКО» удовлетворить. Предоставить акционерному обществу «Фирма ДЕКО»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