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Кемеровской области от 28.06.2021, оставленным без изменения постановлением Седьмого арбитражного апелляционного суда от 15.09.2021 и постановлением Арбитражного суда Западно-Сибирского округа от 26.11.2021, договор от 20.02.2016 признан недействительным, с Чижовой К.С. в конкурсную массу должника взыскано 2 574 000 рублей. В кассационной жалобе Чижова К.С. просит об отмене судебных актов, ссылаясь на недоказанность условий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отчуждение неплатежеспособным должником квартиры в пользу заинтересованного лица (дочери) при отсутствии встречного предоставления, что в совокупности в силу пункта 2 статьи 61.2 Федерального закона от 26.10.2002 № 127-ФЗ «О несостоятельности (банкротстве)» создает условия для признания договора недействительной сделкой. Нахождение сторон сделки в родстве предполагает их взаимную осведомленность о финансовой состоятельности и в ситуации наличия долгов предопределяет цель совершения сделок с имуществом должника, не опровергнутые сторонами договора.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Чижовой Ксении Сергеевны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