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Лизинговая компания «М-Лизинг» (далее - лизинговая компания) на основании договора цессии обратилось в Арбитражный суд города Москвы с иском, уточненным в порядке статьи 49 Арбитражного процессуального кодекса Российской Федерации, о солидарном взыскании с акционерного общества «Такси Москва» и акционерного общества «Москва-Курс» убытков в размере 149 525 628 рублей 64 копеек по результатам расчета сальдо встречных обязательство по договору лизинга от 20.08.2014 № LS-1453/2014. Судом принят встречный иск акционерного общества «Такси Москва» к обществу с ограниченной ответственностью Лизинговая компания «М-Лизинг» о взыскании 34 824 393 рублей 67 копеек. Решением Арбитражного суда города Москвы от 12.03.2021 первоначальный иск удовлетворен к АО «Такси Москва» в полном объеме, в удовлетворении иска к АО «Москва-Курс» отказано; в удовлетворении встречного иска отказано. Постановлением Девятого арбитражного апелляционного суда от 26.07.2021 решение суда первой инстанции изменено, с АО «Такси Москва» и АО «Москва-Курс» солидарно в пользу лизинговой компании взыскано149 525 628 рублей 64 копейки; в остальной части решение арбитражного суда первой инстанции оставлено без изменения. Арбитражный суд Московского округа постановлением от 12.10.2021 постановление суда апелляционной инстанции оставил без изменения. Акционерное общество «Москва-Курс»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Обществом с ограниченной ответственностью Лизинговая компания «М-Лизинг» представлен отзыв на кассационную жалобу, в котором оно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195 , 200 , 309 , 310 , 330 , 333 , 421 , 614 , 624 , 655 Гражданского кодекса Российской Федерации, положениями Федерального закона от 29.10.1998 № 164-ФЗ «О финансовой аренде (лизинге)»,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учитывая цену реализации предметов лизинга и недоказанность факта занижения стоимости предмета лизинга, суды пришли к выводу о том, что сальдо встречных обязательств по договору лизинга сложилось в пользу лизингодателя (истца по первоначальному иску), а требование лизингополучателя о взыскании неосновательного обогащения основано на неверном расчете. Отменяя решение суда первой инстанции в части отказа в солидарном взыскании, суд апелляционной инстанции, руководствуясь статьями 67.3 , 105 , 322 , 323 , 401 Гражданского кодекса Российской Федерации, разъяснениями, изложенными в пункте 31 постановления Пленума Верховного Суда Российской Федерации и Пленума Высшего Арбитражного Суда Российской Федерации № 6/8 от 01.07.1996 «О некоторых вопросах, связанных с применением части первой Гражданского кодекса Российской Федерации», установив, что АО «Москва-Курс» является основным обществом и аффилированным лицом по отношению к АО «Такси Москва», оказывает влияние на деятельность АО «Такси Москва» в силу преобладающего участия в его уставном капитале, в соответствии с заключенным между ними договором управления имеет возможность определять решения, принимаемыеАО «Такси Москва», исполняет финансовые обязательства по договору лизинга, пришел к выводу о возникновении у основного общества -АО «Москва-Курс» солидарной обязанности с дочерним обществом -АО «Такси Москва».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 несогласии с расчетом сальдо встречных обязательств, пропуске срока исковой давности, несогласии с выводами судов о солидарной ответственности были предметом рассмотрения судов.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«Москва-Курс»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ЛИЗИНГОВАЯ КОМПАНИЯ "М-ЛИЗИНГ" (подробнее) Ответчики: АО "МОСКВА-КУРС" (подробнее) АО "ТАКСИ МОСКВА" (подробнее) Судебная практика по: Исковая давность, по срокам давности Судебная практика по применению норм ст. 200, 202, 204, 205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