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Федорова Павла Николаевича в Арбитражный суд Московской области обратился кредитор – Банк «Траст» (ПАО) с заявлением о признании недействительными договора дарения 9 земельных участков, жилых домов и нежилого здания от 22.12.2016 и договора дарения земельного участка и жилого дома от 30.05.2017, заключенных между должником и Чесноковой Надежной Павловной, и применении последствий недействительности сделок в виде возврата в конкурсную массу недвижимого имущества; признании недействительным договора дарения квартиры от 24.01.2017, заключенного между Федоровой Валентиной Федоровной и Федоровым Владимиром Павловичем, и применении последствий недействительности сделки в виде взыскания с Федорова В.П. в пользу должника 2 950 000 рублей. Определением Арбитражного суда Московской области от 30.03.2021 заявление финансового управляющего удовлетворено, сделки признаны недействительными, применены последствия их недействительности в виде 2 возврата в конкурсную массу должника спорных объектов недвижимости, а также взыскания с Федорова В.П. в пользу должника 2 950 000 рублей. Постановлением Десятого арбитражного апелляционного суда от 30.06.2021 определение суда первой инстанции оставлено без изменения. Арбитражный суд Московского округа постановлением от 13.10.2021 указанные судебные акты оставил без изменения. Федоров Павел Николаевич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пунктом 2 статьи 61.2 Федерального закона от 26.10.2002 № 127-ФЗ «О несостоятельности (банкротстве)», статьями 10, 168 Гражданского кодекса Российской Федерации и исходили из доказанности наличия совокупности условий, необходимой для признания оспариваемых сделок недействительными, установив, что на дату совершения оспариваемых сделок должник обладал признаками неплатежеспособности, поскольку имел неисполненные обязательства перед кредиторами с наступившим сроком исполнения, впоследствии включенные в реестр требований кредиторов должника, сделки совершены с злоупотреблением правом, между родственниками, в целях причинения имущественного вреда кредиторам, признав не пропущенным срок исковой давности. Доводы, изложенные в кассационной жалобе, не подтверждают существенных нарушений норм материального права и норм процессуального 3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Федорову Павлу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