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«Монумент Девелопмент» в лице конкурсного управляющего Кручининой Марины Владимировны обратилось в Арбитражный суд города Москвы с заявлением о назначении процедуры распределения обнаруженного имущества ликвидированного юридического лица – ООО «Прайд-М». Решением Арбитражного суда города Москвы от 03.12.2020, оставленным без изменения постановлением Девятого арбитражного апелляционного суда от 18.02.2021 и постановлением Арбитражного суда Московского округа от 05.07.2021, в удовлетворении требований отказано. Не согласившись с принятыми судебными актами, ООО «Монумент Девелопмент» в лице конкурсного управляющего Кручининой Марины Владимировны и Государственная корпорация «Агентство по страхованию вкладов» в лице представителя конкурсного управляющего ПАО «М2М Прайвет Банк» обратились в Верховный Суд Российской Федерации с кассационными жалобами, в которых просят их отменить, ссылаясь на существенное нарушение судами норм материального и процессуального права. 2 Определением Верховного Суда Российской Федерации от 06.12.2021 № 305-ЭС21-19154 жалобы ООО «Монумент Девелопмент» в лице конкурсного управляющего Кручининой Марины Владимировны и публичного акционерного общества «М2М Прайвет Банк» в лице Государственной корпорации «Агентство по страхованию вкладов» вместе с делом № А40-160555/2020 переданы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27.01.2022 на 10 часов 30 минут. В Верховный Суд Российской Федерации поступило ходатайство ООО «Финансово-торговая компания», являющегося кредитором ООО «Монумент Девелопмент», об участии в судебном заседании Судебной коллегии по экономическим спорам Верховного Суда Российской Федерации путем использования систем веб-конференции (в режиме онлайн). В силу части 1 статьи 153.2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 при наличии в арбитражном суде технической возможности осуществления веб-конференции. Как усматривается из материалов дела, заявитель ходатайства – ООО «Финансово-торговая компания» не является ни лицом, участвующие в деле, ни иным участником настоящего арбитражного процесса. Руководствуясь статьями 153.2,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«Финансово- торговая компания» об участии в судебном заседании Судебной коллегии по экономическим спорам Верховного Суда Российской Федерации путем использования систем веб-конференции (в режиме онлайн) оставить без удовлетворения.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