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Немиро Олега Геннадьевича финансовый управляющий его имуществом Стариков С.К. обратился в Арбитражный суд города Москвы с заявлением о признании недействительным договора купли-продажи автомобиля от 20.06.2019, заключенного между должником и Никтовенко Ольгой Анатольевной, и применении последствий недействительности сделки. Определением Арбитражного суда города Москвы от 27.05.2021 в удовлетворении заявления финансового управляющего отказано. Постановлением Девятого арбитражного апелляционного суда от 20.07.2021 определение суда первой инстанции оставлено без изменения. Арбитражный суд Московского округа постановлением от 11.10.2021 указанные судебные акты оставил без изменения. 2 Финансовый управляющий имуществом должника Стариков Сергей Константинович и кредитор – Чернова Анастасия Владимировна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Разрешая спор, суды руководствовались статьями 61.2, 213.32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наличия совокупности условий, необходимой для признания оспариваемой сделки недействительной (отсутствие доказательств неравноценности встречного предоставления, аффилированности сторон сделки, причинения вреда кредиторам). Доводы, изложенные в кассационных жалобах,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Старикову Сергею Константиновичу и Черновой Анастасии Владимировне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