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02.04.2021, оставленным без изменения постановлениями Девятого арбитражного апелляционного суда от 09.06.2021 и Арбитражного суда Московского округа от 28.09.2021, в удовлетворении заявления отказано. В кассационной жалобе учреждение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принято решение от 21.12.2020 № МПП-10-35811/20 об одностороннем отказе от исполнения государственного контракта, заключенного с обществом (исполнитель) на оказание услуг по предоставлению в аренду паркоматов, устанавливаемых на улично-дорожной сети в пределах города Москвы.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 письмом от 21.01.2021 № ЕИ/3045/21 возвратило заявителю представленные документы со ссылкой на пункт 10 Правил ведения реестра недобросовестных поставщиков (подрядчиков, исполнителей), утвержденных постановлением Правительства Российской Федерации от 25.11.2013 № 1062, в связи с невступлением решения об одностороннем расторжением контракта в силу. Полагая, что указанные действия антимонопольного органа являются незаконными, учреждение обратилось в арбитражный суд. Исследовав и оценив представленные в материалы дела доказательства,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том, что оспариваемое бездействие антимонопольного органа соответствует закону и не нарушает права заявителя. При этом судебные инстанции исходили из правомерности возврата спорного обращения заказчику, в связи с невступлением решения об одностороннем расторжении контракта в законную силу. Кроме того, суды отметили, что управление не отказывало в рассмотрении предоставленных учреждением сведений по существу, а вернуло направленные документы заказчику с целью предоставления сведений позднее, то есть после вступления решения в законную силу. Доводы учреждения, изложенные в кассационной жалобе, повторяют его позицию по спору, не опровергают выводы судов и направлены на переоценку 3 установленных обстоятельств, не свидетельствуют о неправильном применении ими норм материального и процессуального права, повлиявшем на исход дела.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«Администратор Московского парковочного пространства»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