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Немиро Олега Геннадьевича финансовый управляющий его имуществом Стариков С.К. обратился в Арбитражный суд города Москвы с заявлением о признании недействительным договора купли-продажи земельного участка от 03.07.2019, заключенного между должником и Насоновой Эльвирой Рамилевной, и применении последствий недействительности сделки. Определением Арбитражного суда города Москвы от 21.04.2021 в удовлетворении заявления финансового управляющего отказано. Постановлением Девятого арбитражного апелляционного суда от 13.07.2021 определение суда первой инстанции оставлено без изменения. Арбитражный суд Московского округа постановлением от 07.10.2021 указанные судебные акты оставил без изменения. Финансовый управляющий имуществом должника Стариков Сергей Константинович обратился в Судебную коллегию Верховного Суда Российской 2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61.2, 213.32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наличия совокупности условий, необходимой для признания оспариваемой сделки недействительной (отсутствие доказательств заключения сделки на нерыночных условиях, причинения вреда кредиторам, осведомленности ответчика о цели причинения вреда, учитывая возмездность договора).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Старикову Сергею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