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27.05.2021, оставленным без изменения постановлением Тринадцатого арбитражного апелляционного суда от 29.07.2021, заявление удовлетворено. Постановлением Арбитражного суда Северо-Западного округа от 19.10.2021 указанные судебные акты отменены, дело направлено на новое 2 рассмотрение в Арбитражный суд города Санкт-Петербурга и Ленинградской области. Общество обратилось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решение суда первой инстанции, постановление апелляционного суда,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надлежащим образом исследовать и оценить все представленные сторонами доказательства и доводы в подтверждение своей позиции, и с учетом установленных обстоятельств принять обоснованное решение.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3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