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26.03.2021, оставленным без изменения постановлением Седьмого арбитражного апелляционного суда от 29.06.2021, заявленные требования удовлетворены частично, признаны недействительными акт от 03.05.2018 № 15 в части предложения уплатить штраф в сумме, превышающей 205 920 рублей, и акт от 30.07.2018 № 32 в части предложения уплатить штраф в сумме, превышающей 311 420 рублей; в удовлетворении остальной части заявленных требований отказано. Постановлением Арбитражного суда Западно-Сибирского округа от 30.09.2021 указанные судебные акты оставлены без изменения. В кассационной жалобе поликлиника просит отменить обжалуемые судебные акты в части отказа в удовлетворении требований,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Градостроительного кодекса Российской Федерации, Федерального закона от 29.11.2010 № 326-ФЗ «Об обязательном медицинском страховании в Российской Федерации», суды в удовлетворении требования частично отказали, признав, что выполненные работы соответствуют капитальному ремонту, расходы на который не включены в структуру тарифа на оплату медицинской помощи по ОМС, и снизив размер штрафных санкций. 3 Приведенные в жалобе доводы поликлиники были предметом рассмотрения судов и получили исчерпывающую правовую оценку в оспариваемых судебных актах, не согласиться с которой оснований не имеется. Доводы жалобы связаны с переоценкой доказательств и установлением иных обстоятельств, что в силу статьи 291.6 Арбитражного процессуального кодекса Российской Федерации не может являться основанием для пересмотра оспариваемых судебных актов в кассационном порядке. Учитывая изложенное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